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C58F" w14:textId="77777777" w:rsidR="000E4900" w:rsidRDefault="000E4900" w:rsidP="00F228E6">
      <w:pPr>
        <w:rPr>
          <w:rFonts w:ascii="Arial" w:hAnsi="Arial" w:cs="Arial"/>
          <w:b/>
          <w:caps/>
        </w:rPr>
      </w:pPr>
    </w:p>
    <w:p w14:paraId="11854159" w14:textId="3ADF77DE" w:rsidR="00F47E84" w:rsidRPr="00882C9C" w:rsidRDefault="000E4900" w:rsidP="00882C9C">
      <w:pPr>
        <w:jc w:val="center"/>
        <w:rPr>
          <w:rFonts w:ascii="Arial" w:hAnsi="Arial" w:cs="Arial"/>
          <w:b/>
          <w:caps/>
          <w:color w:val="FFC000"/>
        </w:rPr>
      </w:pPr>
      <w:r w:rsidRPr="00882C9C">
        <w:rPr>
          <w:rFonts w:ascii="Arial" w:hAnsi="Arial" w:cs="Arial"/>
          <w:b/>
          <w:caps/>
          <w:color w:val="FFC000"/>
        </w:rPr>
        <w:t>BIM</w:t>
      </w:r>
      <w:r w:rsidRPr="00882C9C">
        <w:rPr>
          <w:rStyle w:val="FootnoteReference"/>
          <w:rFonts w:ascii="Arial" w:hAnsi="Arial" w:cs="Arial"/>
          <w:b/>
          <w:caps/>
          <w:color w:val="FFC000"/>
        </w:rPr>
        <w:footnoteReference w:id="1"/>
      </w:r>
      <w:r w:rsidRPr="00882C9C">
        <w:rPr>
          <w:rFonts w:ascii="Arial" w:hAnsi="Arial" w:cs="Arial"/>
          <w:b/>
          <w:caps/>
          <w:color w:val="FFC000"/>
        </w:rPr>
        <w:t xml:space="preserve"> Acceleration</w:t>
      </w:r>
      <w:r w:rsidR="00F35C68" w:rsidRPr="00882C9C">
        <w:rPr>
          <w:rFonts w:ascii="Arial" w:hAnsi="Arial" w:cs="Arial"/>
          <w:b/>
          <w:caps/>
          <w:color w:val="FFC000"/>
        </w:rPr>
        <w:t xml:space="preserve"> Committee</w:t>
      </w:r>
      <w:r w:rsidRPr="00882C9C">
        <w:rPr>
          <w:rFonts w:ascii="Arial" w:hAnsi="Arial" w:cs="Arial"/>
          <w:b/>
          <w:caps/>
          <w:color w:val="FFC000"/>
        </w:rPr>
        <w:t xml:space="preserve"> (BAC)</w:t>
      </w:r>
      <w:r w:rsidR="00882C9C">
        <w:rPr>
          <w:rFonts w:ascii="Arial" w:hAnsi="Arial" w:cs="Arial"/>
          <w:b/>
          <w:caps/>
          <w:color w:val="FFC000"/>
        </w:rPr>
        <w:t xml:space="preserve"> - </w:t>
      </w:r>
      <w:r w:rsidR="00F47E84" w:rsidRPr="00882C9C">
        <w:rPr>
          <w:rFonts w:ascii="Arial" w:hAnsi="Arial" w:cs="Arial"/>
          <w:b/>
          <w:color w:val="FFC000"/>
        </w:rPr>
        <w:t>TERMS OF REFERENCE</w:t>
      </w:r>
      <w:r w:rsidR="008205FB" w:rsidRPr="00882C9C">
        <w:rPr>
          <w:rFonts w:ascii="Arial" w:hAnsi="Arial" w:cs="Arial"/>
          <w:b/>
          <w:color w:val="FFC000"/>
        </w:rPr>
        <w:t xml:space="preserve"> AND MEMBERSHIP</w:t>
      </w:r>
    </w:p>
    <w:p w14:paraId="4028BDE3" w14:textId="77777777" w:rsidR="00F47E84" w:rsidRPr="00882C9C" w:rsidRDefault="00F47E84" w:rsidP="00F228E6">
      <w:pPr>
        <w:rPr>
          <w:rFonts w:ascii="Arial" w:hAnsi="Arial" w:cs="Arial"/>
          <w:b/>
          <w:color w:val="002060"/>
        </w:rPr>
      </w:pPr>
      <w:r w:rsidRPr="00882C9C">
        <w:rPr>
          <w:rFonts w:ascii="Arial" w:hAnsi="Arial" w:cs="Arial"/>
          <w:b/>
          <w:color w:val="002060"/>
        </w:rPr>
        <w:t xml:space="preserve">Purpose of the </w:t>
      </w:r>
      <w:r w:rsidR="00F35C68" w:rsidRPr="00882C9C">
        <w:rPr>
          <w:rFonts w:ascii="Arial" w:hAnsi="Arial" w:cs="Arial"/>
          <w:b/>
          <w:color w:val="002060"/>
        </w:rPr>
        <w:t>Committee</w:t>
      </w:r>
    </w:p>
    <w:p w14:paraId="76097D09" w14:textId="77777777" w:rsidR="00F35C68" w:rsidRDefault="00CD62AF" w:rsidP="00F228E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47E84" w:rsidRPr="008205FB">
        <w:rPr>
          <w:rFonts w:ascii="Arial" w:hAnsi="Arial" w:cs="Arial"/>
        </w:rPr>
        <w:t xml:space="preserve">he </w:t>
      </w:r>
      <w:r w:rsidR="000E4900">
        <w:rPr>
          <w:rFonts w:ascii="Arial" w:hAnsi="Arial" w:cs="Arial"/>
        </w:rPr>
        <w:t>[Building Information Modelling] BIM Acceleration</w:t>
      </w:r>
      <w:r w:rsidR="00F35C68">
        <w:rPr>
          <w:rFonts w:ascii="Arial" w:hAnsi="Arial" w:cs="Arial"/>
        </w:rPr>
        <w:t xml:space="preserve"> Committee (</w:t>
      </w:r>
      <w:r w:rsidR="000E4900">
        <w:rPr>
          <w:rFonts w:ascii="Arial" w:hAnsi="Arial" w:cs="Arial"/>
        </w:rPr>
        <w:t>BAC</w:t>
      </w:r>
      <w:r w:rsidR="00F47E84" w:rsidRPr="008205FB">
        <w:rPr>
          <w:rFonts w:ascii="Arial" w:hAnsi="Arial" w:cs="Arial"/>
        </w:rPr>
        <w:t xml:space="preserve">) </w:t>
      </w:r>
      <w:r w:rsidR="00B945D2">
        <w:rPr>
          <w:rFonts w:ascii="Arial" w:hAnsi="Arial" w:cs="Arial"/>
        </w:rPr>
        <w:t>has the primary roles</w:t>
      </w:r>
      <w:r w:rsidR="00E73F1B">
        <w:rPr>
          <w:rFonts w:ascii="Arial" w:hAnsi="Arial" w:cs="Arial"/>
        </w:rPr>
        <w:t xml:space="preserve"> of</w:t>
      </w:r>
      <w:r w:rsidR="00B945D2">
        <w:rPr>
          <w:rFonts w:ascii="Arial" w:hAnsi="Arial" w:cs="Arial"/>
        </w:rPr>
        <w:t>:</w:t>
      </w:r>
    </w:p>
    <w:p w14:paraId="650EBEB9" w14:textId="77777777" w:rsidR="0038310C" w:rsidRDefault="00E73F1B" w:rsidP="00F228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45D2">
        <w:rPr>
          <w:rFonts w:ascii="Arial" w:hAnsi="Arial" w:cs="Arial"/>
        </w:rPr>
        <w:t>romot</w:t>
      </w:r>
      <w:r>
        <w:rPr>
          <w:rFonts w:ascii="Arial" w:hAnsi="Arial" w:cs="Arial"/>
        </w:rPr>
        <w:t>ing</w:t>
      </w:r>
      <w:r w:rsidR="00B945D2">
        <w:rPr>
          <w:rFonts w:ascii="Arial" w:hAnsi="Arial" w:cs="Arial"/>
        </w:rPr>
        <w:t xml:space="preserve"> </w:t>
      </w:r>
      <w:r w:rsidR="00A06CE0">
        <w:rPr>
          <w:rFonts w:ascii="Arial" w:hAnsi="Arial" w:cs="Arial"/>
        </w:rPr>
        <w:t xml:space="preserve">the application of </w:t>
      </w:r>
      <w:r w:rsidR="00C66CB9">
        <w:rPr>
          <w:rFonts w:ascii="Arial" w:hAnsi="Arial" w:cs="Arial"/>
        </w:rPr>
        <w:t xml:space="preserve">BIM, by both actively promoting </w:t>
      </w:r>
      <w:r w:rsidR="00D11A83">
        <w:rPr>
          <w:rFonts w:ascii="Arial" w:hAnsi="Arial" w:cs="Arial"/>
        </w:rPr>
        <w:t xml:space="preserve">better building process through </w:t>
      </w:r>
      <w:r w:rsidR="00C66CB9">
        <w:rPr>
          <w:rFonts w:ascii="Arial" w:hAnsi="Arial" w:cs="Arial"/>
        </w:rPr>
        <w:t>its use and removing barriers to it use</w:t>
      </w:r>
      <w:r>
        <w:rPr>
          <w:rFonts w:ascii="Arial" w:hAnsi="Arial" w:cs="Arial"/>
        </w:rPr>
        <w:t xml:space="preserve"> </w:t>
      </w:r>
    </w:p>
    <w:p w14:paraId="01B7B42D" w14:textId="77777777" w:rsidR="00E73F1B" w:rsidRDefault="00E73F1B" w:rsidP="00F228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Identifying and championing initiatives that </w:t>
      </w:r>
      <w:r w:rsidR="00D11A83">
        <w:rPr>
          <w:rFonts w:ascii="Arial" w:hAnsi="Arial" w:cs="Arial"/>
        </w:rPr>
        <w:t xml:space="preserve">build better performance including </w:t>
      </w:r>
      <w:r w:rsidR="00AC58B9">
        <w:rPr>
          <w:rFonts w:ascii="Arial" w:hAnsi="Arial" w:cs="Arial"/>
        </w:rPr>
        <w:t>improving</w:t>
      </w:r>
      <w:r>
        <w:rPr>
          <w:rFonts w:ascii="Arial" w:hAnsi="Arial" w:cs="Arial"/>
        </w:rPr>
        <w:t xml:space="preserve"> productivity, safety and </w:t>
      </w:r>
      <w:r w:rsidR="00A06CE0">
        <w:rPr>
          <w:rFonts w:ascii="Arial" w:hAnsi="Arial" w:cs="Arial"/>
        </w:rPr>
        <w:t xml:space="preserve">building </w:t>
      </w:r>
      <w:r>
        <w:rPr>
          <w:rFonts w:ascii="Arial" w:hAnsi="Arial" w:cs="Arial"/>
        </w:rPr>
        <w:t xml:space="preserve">quality </w:t>
      </w:r>
    </w:p>
    <w:p w14:paraId="7F87C436" w14:textId="77777777" w:rsidR="008C6962" w:rsidRDefault="008C6962" w:rsidP="00F228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governance of any initiatives or projects the </w:t>
      </w:r>
      <w:r w:rsidR="000E4900">
        <w:rPr>
          <w:rFonts w:ascii="Arial" w:hAnsi="Arial" w:cs="Arial"/>
        </w:rPr>
        <w:t>BAC</w:t>
      </w:r>
      <w:r>
        <w:rPr>
          <w:rFonts w:ascii="Arial" w:hAnsi="Arial" w:cs="Arial"/>
        </w:rPr>
        <w:t xml:space="preserve"> engages in</w:t>
      </w:r>
    </w:p>
    <w:p w14:paraId="167F4FB9" w14:textId="77777777" w:rsidR="00E73F1B" w:rsidRDefault="00E73F1B" w:rsidP="00F228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Providing a conduit between Industry</w:t>
      </w:r>
      <w:r w:rsidR="00D457BC">
        <w:rPr>
          <w:rFonts w:ascii="Arial" w:hAnsi="Arial" w:cs="Arial"/>
        </w:rPr>
        <w:t>, Tertiary Education</w:t>
      </w:r>
      <w:r>
        <w:rPr>
          <w:rFonts w:ascii="Arial" w:hAnsi="Arial" w:cs="Arial"/>
        </w:rPr>
        <w:t xml:space="preserve"> and Government in relation to </w:t>
      </w:r>
      <w:r w:rsidR="00C66CB9">
        <w:rPr>
          <w:rFonts w:ascii="Arial" w:hAnsi="Arial" w:cs="Arial"/>
        </w:rPr>
        <w:t>the use of BIM</w:t>
      </w:r>
    </w:p>
    <w:p w14:paraId="2D22193E" w14:textId="77777777" w:rsidR="00C66CB9" w:rsidRDefault="00C66CB9" w:rsidP="00F228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Monitor the use of BIM across its range of uses.</w:t>
      </w:r>
    </w:p>
    <w:p w14:paraId="102F195F" w14:textId="77777777" w:rsidR="000D33D2" w:rsidRDefault="00407AF4" w:rsidP="00F228E6">
      <w:pPr>
        <w:rPr>
          <w:rFonts w:ascii="Arial" w:hAnsi="Arial" w:cs="Arial"/>
        </w:rPr>
      </w:pPr>
      <w:r w:rsidRPr="008205FB">
        <w:rPr>
          <w:rFonts w:ascii="Arial" w:hAnsi="Arial" w:cs="Arial"/>
        </w:rPr>
        <w:t>Through their participation, individuals on t</w:t>
      </w:r>
      <w:r w:rsidR="00C5610D" w:rsidRPr="008205FB">
        <w:rPr>
          <w:rFonts w:ascii="Arial" w:hAnsi="Arial" w:cs="Arial"/>
        </w:rPr>
        <w:t xml:space="preserve">he </w:t>
      </w:r>
      <w:r w:rsidR="000E4900">
        <w:rPr>
          <w:rFonts w:ascii="Arial" w:hAnsi="Arial" w:cs="Arial"/>
        </w:rPr>
        <w:t>BAC</w:t>
      </w:r>
      <w:r w:rsidR="00FD1BD9">
        <w:rPr>
          <w:rFonts w:ascii="Arial" w:hAnsi="Arial" w:cs="Arial"/>
        </w:rPr>
        <w:t xml:space="preserve"> </w:t>
      </w:r>
      <w:r w:rsidR="00C5610D" w:rsidRPr="008205FB">
        <w:rPr>
          <w:rFonts w:ascii="Arial" w:hAnsi="Arial" w:cs="Arial"/>
        </w:rPr>
        <w:t xml:space="preserve">shall </w:t>
      </w:r>
      <w:r w:rsidRPr="008205FB">
        <w:rPr>
          <w:rFonts w:ascii="Arial" w:hAnsi="Arial" w:cs="Arial"/>
        </w:rPr>
        <w:t xml:space="preserve">undertake </w:t>
      </w:r>
      <w:r w:rsidR="00C5610D" w:rsidRPr="008205FB">
        <w:rPr>
          <w:rFonts w:ascii="Arial" w:hAnsi="Arial" w:cs="Arial"/>
        </w:rPr>
        <w:t>to represent their profession for the benefit of the overall community.</w:t>
      </w:r>
      <w:r w:rsidR="00F97A2A" w:rsidRPr="008205FB">
        <w:rPr>
          <w:rFonts w:ascii="Arial" w:hAnsi="Arial" w:cs="Arial"/>
        </w:rPr>
        <w:t xml:space="preserve"> </w:t>
      </w:r>
    </w:p>
    <w:p w14:paraId="79ED0DAD" w14:textId="77777777" w:rsidR="00FD1BD9" w:rsidRDefault="00F97A2A" w:rsidP="00F228E6">
      <w:pPr>
        <w:rPr>
          <w:rFonts w:ascii="Arial" w:hAnsi="Arial" w:cs="Arial"/>
        </w:rPr>
      </w:pPr>
      <w:r w:rsidRPr="008205FB">
        <w:rPr>
          <w:rFonts w:ascii="Arial" w:hAnsi="Arial" w:cs="Arial"/>
        </w:rPr>
        <w:t xml:space="preserve">The </w:t>
      </w:r>
      <w:r w:rsidR="000E4900">
        <w:rPr>
          <w:rFonts w:ascii="Arial" w:hAnsi="Arial" w:cs="Arial"/>
        </w:rPr>
        <w:t>BAC</w:t>
      </w:r>
      <w:r w:rsidR="00FD1BD9">
        <w:rPr>
          <w:rFonts w:ascii="Arial" w:hAnsi="Arial" w:cs="Arial"/>
        </w:rPr>
        <w:t xml:space="preserve"> </w:t>
      </w:r>
      <w:r w:rsidRPr="008205FB">
        <w:rPr>
          <w:rFonts w:ascii="Arial" w:hAnsi="Arial" w:cs="Arial"/>
        </w:rPr>
        <w:t xml:space="preserve">is advisory in nature, rather than decision making. </w:t>
      </w:r>
    </w:p>
    <w:p w14:paraId="1632A095" w14:textId="77777777" w:rsidR="00F97A2A" w:rsidRPr="008205FB" w:rsidRDefault="000D33D2" w:rsidP="00F22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4900">
        <w:rPr>
          <w:rFonts w:ascii="Arial" w:hAnsi="Arial" w:cs="Arial"/>
        </w:rPr>
        <w:t>BAC</w:t>
      </w:r>
      <w:r>
        <w:rPr>
          <w:rFonts w:ascii="Arial" w:hAnsi="Arial" w:cs="Arial"/>
        </w:rPr>
        <w:t xml:space="preserve"> is not a funding body</w:t>
      </w:r>
      <w:r w:rsidR="007F4D5A">
        <w:rPr>
          <w:rFonts w:ascii="Arial" w:hAnsi="Arial" w:cs="Arial"/>
        </w:rPr>
        <w:t xml:space="preserve">. </w:t>
      </w:r>
      <w:r w:rsidR="00D668CF">
        <w:rPr>
          <w:rFonts w:ascii="Arial" w:hAnsi="Arial" w:cs="Arial"/>
        </w:rPr>
        <w:t xml:space="preserve">The BAC has secured up to </w:t>
      </w:r>
      <w:r w:rsidR="007F4D5A">
        <w:rPr>
          <w:rFonts w:ascii="Arial" w:hAnsi="Arial" w:cs="Arial"/>
        </w:rPr>
        <w:t xml:space="preserve">$250,000 </w:t>
      </w:r>
      <w:r w:rsidR="00A5215B">
        <w:rPr>
          <w:rFonts w:ascii="Arial" w:hAnsi="Arial" w:cs="Arial"/>
        </w:rPr>
        <w:t xml:space="preserve">from BRANZ </w:t>
      </w:r>
      <w:r w:rsidR="007F4D5A">
        <w:rPr>
          <w:rFonts w:ascii="Arial" w:hAnsi="Arial" w:cs="Arial"/>
        </w:rPr>
        <w:t>for the three financial years ending March 20</w:t>
      </w:r>
      <w:r w:rsidR="00A6206B">
        <w:rPr>
          <w:rFonts w:ascii="Arial" w:hAnsi="Arial" w:cs="Arial"/>
        </w:rPr>
        <w:t>20</w:t>
      </w:r>
      <w:r w:rsidR="00A5215B">
        <w:rPr>
          <w:rFonts w:ascii="Arial" w:hAnsi="Arial" w:cs="Arial"/>
        </w:rPr>
        <w:t>.  This funding is</w:t>
      </w:r>
      <w:r w:rsidR="007F4D5A">
        <w:rPr>
          <w:rFonts w:ascii="Arial" w:hAnsi="Arial" w:cs="Arial"/>
        </w:rPr>
        <w:t xml:space="preserve"> for activities that will accelerate the adoption of BIM and are consistent with </w:t>
      </w:r>
      <w:r w:rsidR="00D668CF">
        <w:rPr>
          <w:rFonts w:ascii="Arial" w:hAnsi="Arial" w:cs="Arial"/>
        </w:rPr>
        <w:t>BRANZ</w:t>
      </w:r>
      <w:r w:rsidR="007F4D5A">
        <w:rPr>
          <w:rFonts w:ascii="Arial" w:hAnsi="Arial" w:cs="Arial"/>
        </w:rPr>
        <w:t xml:space="preserve"> </w:t>
      </w:r>
      <w:r w:rsidR="00D668CF">
        <w:rPr>
          <w:rFonts w:ascii="Arial" w:hAnsi="Arial" w:cs="Arial"/>
        </w:rPr>
        <w:t xml:space="preserve">research funding </w:t>
      </w:r>
      <w:r w:rsidR="00C66CB9">
        <w:rPr>
          <w:rFonts w:ascii="Arial" w:hAnsi="Arial" w:cs="Arial"/>
        </w:rPr>
        <w:t>requirements</w:t>
      </w:r>
      <w:r w:rsidR="00F97A2A" w:rsidRPr="008205FB">
        <w:rPr>
          <w:rFonts w:ascii="Arial" w:hAnsi="Arial" w:cs="Arial"/>
        </w:rPr>
        <w:t>.</w:t>
      </w:r>
    </w:p>
    <w:p w14:paraId="2F473BFD" w14:textId="77777777" w:rsidR="00236E4A" w:rsidRPr="008205FB" w:rsidRDefault="00236E4A" w:rsidP="00F228E6">
      <w:pPr>
        <w:rPr>
          <w:rFonts w:ascii="Arial" w:hAnsi="Arial" w:cs="Arial"/>
          <w:b/>
        </w:rPr>
      </w:pPr>
      <w:r w:rsidRPr="008205FB">
        <w:rPr>
          <w:rFonts w:ascii="Arial" w:hAnsi="Arial" w:cs="Arial"/>
          <w:b/>
        </w:rPr>
        <w:t xml:space="preserve">Membership of </w:t>
      </w:r>
      <w:r w:rsidR="00F1064C">
        <w:rPr>
          <w:rFonts w:ascii="Arial" w:hAnsi="Arial" w:cs="Arial"/>
          <w:b/>
        </w:rPr>
        <w:t xml:space="preserve">the </w:t>
      </w:r>
      <w:r w:rsidR="000E4900">
        <w:rPr>
          <w:rFonts w:ascii="Arial" w:hAnsi="Arial" w:cs="Arial"/>
          <w:b/>
        </w:rPr>
        <w:t>BAC</w:t>
      </w:r>
    </w:p>
    <w:p w14:paraId="5AD513CD" w14:textId="77777777" w:rsidR="00C5610D" w:rsidRPr="008205FB" w:rsidRDefault="0079100B" w:rsidP="00F228E6">
      <w:pPr>
        <w:rPr>
          <w:rFonts w:ascii="Arial" w:hAnsi="Arial" w:cs="Arial"/>
        </w:rPr>
      </w:pPr>
      <w:r>
        <w:rPr>
          <w:rFonts w:ascii="Arial" w:hAnsi="Arial" w:cs="Arial"/>
        </w:rPr>
        <w:t>The committee</w:t>
      </w:r>
      <w:r w:rsidRPr="008205FB">
        <w:rPr>
          <w:rFonts w:ascii="Arial" w:hAnsi="Arial" w:cs="Arial"/>
        </w:rPr>
        <w:t xml:space="preserve"> </w:t>
      </w:r>
      <w:r w:rsidR="00236E4A" w:rsidRPr="008205FB">
        <w:rPr>
          <w:rFonts w:ascii="Arial" w:hAnsi="Arial" w:cs="Arial"/>
        </w:rPr>
        <w:t xml:space="preserve">shall be </w:t>
      </w:r>
      <w:r>
        <w:rPr>
          <w:rFonts w:ascii="Arial" w:hAnsi="Arial" w:cs="Arial"/>
        </w:rPr>
        <w:t xml:space="preserve">no less than nine and no more than fifteen people.  Membership is </w:t>
      </w:r>
      <w:r w:rsidR="00C5610D" w:rsidRPr="008205FB">
        <w:rPr>
          <w:rFonts w:ascii="Arial" w:hAnsi="Arial" w:cs="Arial"/>
        </w:rPr>
        <w:t>voluntary but by invitation</w:t>
      </w:r>
      <w:r w:rsidR="00F97A2A" w:rsidRPr="008205FB">
        <w:rPr>
          <w:rFonts w:ascii="Arial" w:hAnsi="Arial" w:cs="Arial"/>
        </w:rPr>
        <w:t xml:space="preserve"> from </w:t>
      </w:r>
      <w:r w:rsidR="00532197">
        <w:rPr>
          <w:rFonts w:ascii="Arial" w:hAnsi="Arial" w:cs="Arial"/>
        </w:rPr>
        <w:t>the committee</w:t>
      </w:r>
      <w:r w:rsidR="00C5610D" w:rsidRPr="008205FB">
        <w:rPr>
          <w:rFonts w:ascii="Arial" w:hAnsi="Arial" w:cs="Arial"/>
        </w:rPr>
        <w:t xml:space="preserve">, and </w:t>
      </w:r>
      <w:r w:rsidR="00F1064C">
        <w:rPr>
          <w:rFonts w:ascii="Arial" w:hAnsi="Arial" w:cs="Arial"/>
        </w:rPr>
        <w:t xml:space="preserve">aims to have </w:t>
      </w:r>
      <w:r w:rsidR="005C5987" w:rsidRPr="008205FB">
        <w:rPr>
          <w:rFonts w:ascii="Arial" w:hAnsi="Arial" w:cs="Arial"/>
        </w:rPr>
        <w:t>representatives of the following</w:t>
      </w:r>
      <w:r w:rsidR="000F37F7">
        <w:rPr>
          <w:rFonts w:ascii="Arial" w:hAnsi="Arial" w:cs="Arial"/>
        </w:rPr>
        <w:t xml:space="preserve"> sectors of the industry</w:t>
      </w:r>
      <w:r w:rsidR="005C5987" w:rsidRPr="008205FB">
        <w:rPr>
          <w:rFonts w:ascii="Arial" w:hAnsi="Arial" w:cs="Arial"/>
        </w:rPr>
        <w:t>:</w:t>
      </w:r>
    </w:p>
    <w:p w14:paraId="3B6596D6" w14:textId="77777777" w:rsidR="00533BDA" w:rsidRPr="00B945D2" w:rsidRDefault="00533BDA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45D2">
        <w:rPr>
          <w:rFonts w:ascii="Arial" w:hAnsi="Arial" w:cs="Arial"/>
        </w:rPr>
        <w:t>Building Research</w:t>
      </w:r>
    </w:p>
    <w:p w14:paraId="435850C8" w14:textId="77777777" w:rsidR="00533BDA" w:rsidRPr="00B945D2" w:rsidRDefault="00533BDA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45D2">
        <w:rPr>
          <w:rFonts w:ascii="Arial" w:hAnsi="Arial" w:cs="Arial"/>
        </w:rPr>
        <w:t>Design and Architecture</w:t>
      </w:r>
    </w:p>
    <w:p w14:paraId="2E1FD59C" w14:textId="77777777" w:rsidR="005C5987" w:rsidRPr="00B945D2" w:rsidRDefault="00E75D3A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45D2">
        <w:rPr>
          <w:rFonts w:ascii="Arial" w:hAnsi="Arial" w:cs="Arial"/>
        </w:rPr>
        <w:t xml:space="preserve">Building </w:t>
      </w:r>
      <w:r w:rsidR="005C5987" w:rsidRPr="00B945D2">
        <w:rPr>
          <w:rFonts w:ascii="Arial" w:hAnsi="Arial" w:cs="Arial"/>
        </w:rPr>
        <w:t xml:space="preserve">Engineering </w:t>
      </w:r>
    </w:p>
    <w:p w14:paraId="16528A0E" w14:textId="77777777" w:rsidR="00533BDA" w:rsidRPr="00B945D2" w:rsidRDefault="00533BDA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45D2">
        <w:rPr>
          <w:rFonts w:ascii="Arial" w:hAnsi="Arial" w:cs="Arial"/>
        </w:rPr>
        <w:t xml:space="preserve">Construction Systems (Building and Construction Industry) </w:t>
      </w:r>
    </w:p>
    <w:p w14:paraId="77870064" w14:textId="77777777" w:rsidR="005C5987" w:rsidRDefault="00E75D3A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45D2">
        <w:rPr>
          <w:rFonts w:ascii="Arial" w:hAnsi="Arial" w:cs="Arial"/>
        </w:rPr>
        <w:t>Building Construct</w:t>
      </w:r>
      <w:r w:rsidR="00B77710">
        <w:rPr>
          <w:rFonts w:ascii="Arial" w:hAnsi="Arial" w:cs="Arial"/>
        </w:rPr>
        <w:t>or</w:t>
      </w:r>
    </w:p>
    <w:p w14:paraId="1126FD35" w14:textId="77777777" w:rsidR="00C92AD3" w:rsidRDefault="00C92AD3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Project management</w:t>
      </w:r>
    </w:p>
    <w:p w14:paraId="1FCC9DEB" w14:textId="77777777" w:rsidR="00C92AD3" w:rsidRDefault="00C92AD3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Subcontractors</w:t>
      </w:r>
    </w:p>
    <w:p w14:paraId="07D2F4AD" w14:textId="77777777" w:rsidR="00C92AD3" w:rsidRPr="00B945D2" w:rsidRDefault="00C92AD3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Asset and or facilities management</w:t>
      </w:r>
    </w:p>
    <w:p w14:paraId="43013C15" w14:textId="77777777" w:rsidR="00704C6C" w:rsidRDefault="00F1064C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45D2">
        <w:rPr>
          <w:rFonts w:ascii="Arial" w:hAnsi="Arial" w:cs="Arial"/>
        </w:rPr>
        <w:t>Academia</w:t>
      </w:r>
    </w:p>
    <w:p w14:paraId="216AC40D" w14:textId="77777777" w:rsidR="004744CA" w:rsidRPr="00B945D2" w:rsidRDefault="004744CA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Surveying</w:t>
      </w:r>
    </w:p>
    <w:p w14:paraId="17EFF912" w14:textId="77777777" w:rsidR="00223E91" w:rsidRPr="00145073" w:rsidRDefault="00F55D7F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45073">
        <w:rPr>
          <w:rFonts w:ascii="Arial" w:hAnsi="Arial" w:cs="Arial"/>
        </w:rPr>
        <w:t xml:space="preserve">Central Government </w:t>
      </w:r>
      <w:r w:rsidR="000F37F7" w:rsidRPr="00145073">
        <w:rPr>
          <w:rFonts w:ascii="Arial" w:hAnsi="Arial" w:cs="Arial"/>
        </w:rPr>
        <w:t>Building &amp; Construction</w:t>
      </w:r>
    </w:p>
    <w:p w14:paraId="6C32F2EA" w14:textId="77777777" w:rsidR="00F55D7F" w:rsidRPr="00145073" w:rsidRDefault="00223E91" w:rsidP="00F228E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45073">
        <w:rPr>
          <w:rFonts w:ascii="Arial" w:hAnsi="Arial" w:cs="Arial"/>
        </w:rPr>
        <w:t>Chair and Secretariat</w:t>
      </w:r>
    </w:p>
    <w:p w14:paraId="799DF0DE" w14:textId="77777777" w:rsidR="00C92AD3" w:rsidRDefault="00C92AD3" w:rsidP="00F22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</w:t>
      </w:r>
      <w:r w:rsidR="00532197">
        <w:rPr>
          <w:rFonts w:ascii="Arial" w:hAnsi="Arial" w:cs="Arial"/>
        </w:rPr>
        <w:t>representation,</w:t>
      </w:r>
      <w:r>
        <w:rPr>
          <w:rFonts w:ascii="Arial" w:hAnsi="Arial" w:cs="Arial"/>
        </w:rPr>
        <w:t xml:space="preserve"> members </w:t>
      </w:r>
      <w:r w:rsidR="0079100B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bring some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 skills and experience </w:t>
      </w:r>
      <w:r w:rsidR="0079100B">
        <w:rPr>
          <w:rFonts w:ascii="Arial" w:hAnsi="Arial" w:cs="Arial"/>
        </w:rPr>
        <w:t>(ideally in the</w:t>
      </w:r>
      <w:r w:rsidR="00CD62AF">
        <w:rPr>
          <w:rFonts w:ascii="Arial" w:hAnsi="Arial" w:cs="Arial"/>
        </w:rPr>
        <w:t xml:space="preserve"> design,</w:t>
      </w:r>
      <w:r w:rsidR="0079100B">
        <w:rPr>
          <w:rFonts w:ascii="Arial" w:hAnsi="Arial" w:cs="Arial"/>
        </w:rPr>
        <w:t xml:space="preserve"> construction </w:t>
      </w:r>
      <w:r w:rsidR="00CD62AF">
        <w:rPr>
          <w:rFonts w:ascii="Arial" w:hAnsi="Arial" w:cs="Arial"/>
        </w:rPr>
        <w:t>or operation of constructed assets</w:t>
      </w:r>
      <w:r w:rsidR="0079100B">
        <w:rPr>
          <w:rFonts w:ascii="Arial" w:hAnsi="Arial" w:cs="Arial"/>
        </w:rPr>
        <w:t>)</w:t>
      </w:r>
      <w:r w:rsidR="00CD62AF">
        <w:rPr>
          <w:rFonts w:ascii="Arial" w:hAnsi="Arial" w:cs="Arial"/>
        </w:rPr>
        <w:t>.</w:t>
      </w:r>
    </w:p>
    <w:p w14:paraId="3B2E6A36" w14:textId="77777777" w:rsidR="00C92AD3" w:rsidRPr="008523F5" w:rsidRDefault="00C92AD3" w:rsidP="00F228E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8523F5">
        <w:rPr>
          <w:rFonts w:ascii="Arial" w:hAnsi="Arial" w:cs="Arial"/>
        </w:rPr>
        <w:lastRenderedPageBreak/>
        <w:t>Promoting the adoption of new technology / ways of working</w:t>
      </w:r>
    </w:p>
    <w:p w14:paraId="7EAD734E" w14:textId="77777777" w:rsidR="00C92AD3" w:rsidRPr="008523F5" w:rsidRDefault="00C92AD3" w:rsidP="00F228E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8523F5">
        <w:rPr>
          <w:rFonts w:ascii="Arial" w:hAnsi="Arial" w:cs="Arial"/>
        </w:rPr>
        <w:t>Influencing / leading sectors in change</w:t>
      </w:r>
    </w:p>
    <w:p w14:paraId="5F2D616F" w14:textId="77777777" w:rsidR="00C92AD3" w:rsidRPr="008523F5" w:rsidRDefault="00C92AD3" w:rsidP="00F228E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8523F5">
        <w:rPr>
          <w:rFonts w:ascii="Arial" w:hAnsi="Arial" w:cs="Arial"/>
        </w:rPr>
        <w:t xml:space="preserve">Governance of change / technology adoption programmes, including monitoring progress </w:t>
      </w:r>
    </w:p>
    <w:p w14:paraId="6AFFC0F4" w14:textId="77777777" w:rsidR="00C92AD3" w:rsidRPr="008523F5" w:rsidRDefault="00C92AD3" w:rsidP="00F228E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8523F5">
        <w:rPr>
          <w:rFonts w:ascii="Arial" w:hAnsi="Arial" w:cs="Arial"/>
        </w:rPr>
        <w:t xml:space="preserve">International connections on </w:t>
      </w:r>
      <w:r w:rsidR="00990B10">
        <w:rPr>
          <w:rFonts w:ascii="Arial" w:hAnsi="Arial" w:cs="Arial"/>
        </w:rPr>
        <w:t xml:space="preserve">adopting and promoting the use </w:t>
      </w:r>
      <w:r w:rsidRPr="008523F5">
        <w:rPr>
          <w:rFonts w:ascii="Arial" w:hAnsi="Arial" w:cs="Arial"/>
        </w:rPr>
        <w:t>of BIM</w:t>
      </w:r>
    </w:p>
    <w:p w14:paraId="709A447A" w14:textId="77777777" w:rsidR="00C92AD3" w:rsidRPr="008523F5" w:rsidRDefault="00A5348C" w:rsidP="00F228E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use of BIM</w:t>
      </w:r>
    </w:p>
    <w:p w14:paraId="6941F5A1" w14:textId="77777777" w:rsidR="00A01DEB" w:rsidRPr="00A01DEB" w:rsidRDefault="00A01DEB" w:rsidP="00F228E6">
      <w:pPr>
        <w:rPr>
          <w:rFonts w:ascii="Arial" w:hAnsi="Arial" w:cs="Arial"/>
          <w:b/>
        </w:rPr>
      </w:pPr>
      <w:r w:rsidRPr="00A01DEB">
        <w:rPr>
          <w:rFonts w:ascii="Arial" w:hAnsi="Arial" w:cs="Arial"/>
          <w:b/>
        </w:rPr>
        <w:t>Committee Chair</w:t>
      </w:r>
    </w:p>
    <w:p w14:paraId="2278FE54" w14:textId="77777777" w:rsidR="00A01DEB" w:rsidRPr="00A01DEB" w:rsidRDefault="00A01DEB" w:rsidP="00F228E6">
      <w:pPr>
        <w:rPr>
          <w:rFonts w:ascii="Arial" w:hAnsi="Arial" w:cs="Arial"/>
        </w:rPr>
      </w:pPr>
      <w:r w:rsidRPr="00A01DEB">
        <w:rPr>
          <w:rFonts w:ascii="Arial" w:hAnsi="Arial" w:cs="Arial"/>
        </w:rPr>
        <w:t>The position of Chair will be voted on annually; applicants for the position being invited from the BAC membership and voted on by a show of hands at the nearest BAC meeting to the year end (31st March) that’s feasible.</w:t>
      </w:r>
    </w:p>
    <w:p w14:paraId="16C19204" w14:textId="77777777" w:rsidR="00F97A2A" w:rsidRPr="008205FB" w:rsidRDefault="00F97A2A" w:rsidP="00F228E6">
      <w:pPr>
        <w:rPr>
          <w:rFonts w:ascii="Arial" w:hAnsi="Arial" w:cs="Arial"/>
          <w:b/>
        </w:rPr>
      </w:pPr>
      <w:r w:rsidRPr="008205FB">
        <w:rPr>
          <w:rFonts w:ascii="Arial" w:hAnsi="Arial" w:cs="Arial"/>
          <w:b/>
        </w:rPr>
        <w:t xml:space="preserve">Out of scope </w:t>
      </w:r>
    </w:p>
    <w:p w14:paraId="1B0B7175" w14:textId="77777777" w:rsidR="00990B10" w:rsidRDefault="00990B10" w:rsidP="00F228E6">
      <w:pPr>
        <w:rPr>
          <w:rFonts w:ascii="Arial" w:hAnsi="Arial" w:cs="Arial"/>
        </w:rPr>
      </w:pPr>
      <w:r>
        <w:rPr>
          <w:rFonts w:ascii="Arial" w:hAnsi="Arial" w:cs="Arial"/>
        </w:rPr>
        <w:t>The acceleration committee will not promote any specific technical solutions or endorse any vendors or specific products.</w:t>
      </w:r>
    </w:p>
    <w:p w14:paraId="210C4C5B" w14:textId="77777777" w:rsidR="00990B10" w:rsidRPr="008523F5" w:rsidRDefault="00990B10" w:rsidP="00F228E6">
      <w:pPr>
        <w:rPr>
          <w:rFonts w:ascii="Arial" w:hAnsi="Arial" w:cs="Arial"/>
          <w:b/>
        </w:rPr>
      </w:pPr>
      <w:r w:rsidRPr="008523F5">
        <w:rPr>
          <w:rFonts w:ascii="Arial" w:hAnsi="Arial" w:cs="Arial"/>
          <w:b/>
        </w:rPr>
        <w:t>Conflicts of interest</w:t>
      </w:r>
    </w:p>
    <w:p w14:paraId="6FD9F108" w14:textId="07CEB378" w:rsidR="00882D4A" w:rsidRDefault="00F97A2A" w:rsidP="00F228E6">
      <w:pPr>
        <w:rPr>
          <w:rFonts w:ascii="Arial" w:hAnsi="Arial" w:cs="Arial"/>
        </w:rPr>
      </w:pPr>
      <w:r w:rsidRPr="008205FB">
        <w:rPr>
          <w:rFonts w:ascii="Arial" w:hAnsi="Arial" w:cs="Arial"/>
        </w:rPr>
        <w:t>The group are to be representatives of the industry, and hence will not be representing their own commercial interests</w:t>
      </w:r>
      <w:r w:rsidR="00F228E6">
        <w:rPr>
          <w:rFonts w:ascii="Arial" w:hAnsi="Arial" w:cs="Arial"/>
        </w:rPr>
        <w:t xml:space="preserve">. </w:t>
      </w:r>
      <w:r w:rsidR="00F5158E">
        <w:rPr>
          <w:rFonts w:ascii="Arial" w:hAnsi="Arial" w:cs="Arial"/>
        </w:rPr>
        <w:t>Therefore,</w:t>
      </w:r>
      <w:r w:rsidR="00F228E6">
        <w:rPr>
          <w:rFonts w:ascii="Arial" w:hAnsi="Arial" w:cs="Arial"/>
        </w:rPr>
        <w:t xml:space="preserve"> </w:t>
      </w:r>
      <w:r w:rsidRPr="008205FB">
        <w:rPr>
          <w:rFonts w:ascii="Arial" w:hAnsi="Arial" w:cs="Arial"/>
        </w:rPr>
        <w:t xml:space="preserve">matters which may provide specific commercial advantages to participants </w:t>
      </w:r>
      <w:r w:rsidR="00990B10">
        <w:rPr>
          <w:rFonts w:ascii="Arial" w:hAnsi="Arial" w:cs="Arial"/>
        </w:rPr>
        <w:t>will not be considered in</w:t>
      </w:r>
      <w:r w:rsidRPr="008205FB">
        <w:rPr>
          <w:rFonts w:ascii="Arial" w:hAnsi="Arial" w:cs="Arial"/>
        </w:rPr>
        <w:t xml:space="preserve"> this group</w:t>
      </w:r>
      <w:r w:rsidR="00F45654">
        <w:rPr>
          <w:rFonts w:ascii="Arial" w:hAnsi="Arial" w:cs="Arial"/>
        </w:rPr>
        <w:t>.</w:t>
      </w:r>
    </w:p>
    <w:p w14:paraId="1700C608" w14:textId="77777777" w:rsidR="00236E4A" w:rsidRPr="008205FB" w:rsidRDefault="00236E4A" w:rsidP="00F228E6">
      <w:pPr>
        <w:rPr>
          <w:rFonts w:ascii="Arial" w:hAnsi="Arial" w:cs="Arial"/>
          <w:b/>
        </w:rPr>
      </w:pPr>
      <w:r w:rsidRPr="008205FB">
        <w:rPr>
          <w:rFonts w:ascii="Arial" w:hAnsi="Arial" w:cs="Arial"/>
          <w:b/>
        </w:rPr>
        <w:t>Meetings</w:t>
      </w:r>
    </w:p>
    <w:p w14:paraId="13B9D9C8" w14:textId="77777777" w:rsidR="00236E4A" w:rsidRDefault="00236E4A" w:rsidP="00F228E6">
      <w:pPr>
        <w:rPr>
          <w:rFonts w:ascii="Arial" w:hAnsi="Arial" w:cs="Arial"/>
        </w:rPr>
      </w:pPr>
      <w:r w:rsidRPr="008205FB">
        <w:rPr>
          <w:rFonts w:ascii="Arial" w:hAnsi="Arial" w:cs="Arial"/>
        </w:rPr>
        <w:t xml:space="preserve">The </w:t>
      </w:r>
      <w:r w:rsidR="000E4900">
        <w:rPr>
          <w:rFonts w:ascii="Arial" w:hAnsi="Arial" w:cs="Arial"/>
        </w:rPr>
        <w:t>BAC</w:t>
      </w:r>
      <w:r w:rsidR="00F1064C">
        <w:rPr>
          <w:rFonts w:ascii="Arial" w:hAnsi="Arial" w:cs="Arial"/>
        </w:rPr>
        <w:t xml:space="preserve"> </w:t>
      </w:r>
      <w:r w:rsidRPr="008205FB">
        <w:rPr>
          <w:rFonts w:ascii="Arial" w:hAnsi="Arial" w:cs="Arial"/>
        </w:rPr>
        <w:t xml:space="preserve">shall meet </w:t>
      </w:r>
      <w:r w:rsidR="00704C6C">
        <w:rPr>
          <w:rFonts w:ascii="Arial" w:hAnsi="Arial" w:cs="Arial"/>
        </w:rPr>
        <w:t xml:space="preserve">five </w:t>
      </w:r>
      <w:r w:rsidR="00990B10">
        <w:rPr>
          <w:rFonts w:ascii="Arial" w:hAnsi="Arial" w:cs="Arial"/>
        </w:rPr>
        <w:t>weekly</w:t>
      </w:r>
      <w:r w:rsidR="00407AF4" w:rsidRPr="008205FB">
        <w:rPr>
          <w:rFonts w:ascii="Arial" w:hAnsi="Arial" w:cs="Arial"/>
        </w:rPr>
        <w:t>,</w:t>
      </w:r>
      <w:r w:rsidRPr="008205FB">
        <w:rPr>
          <w:rFonts w:ascii="Arial" w:hAnsi="Arial" w:cs="Arial"/>
        </w:rPr>
        <w:t xml:space="preserve"> or as required</w:t>
      </w:r>
      <w:r w:rsidR="00407AF4" w:rsidRPr="008205FB">
        <w:rPr>
          <w:rFonts w:ascii="Arial" w:hAnsi="Arial" w:cs="Arial"/>
        </w:rPr>
        <w:t>,</w:t>
      </w:r>
      <w:r w:rsidRPr="008205FB">
        <w:rPr>
          <w:rFonts w:ascii="Arial" w:hAnsi="Arial" w:cs="Arial"/>
        </w:rPr>
        <w:t xml:space="preserve"> in agreement </w:t>
      </w:r>
      <w:r w:rsidR="005C5987" w:rsidRPr="008205FB">
        <w:rPr>
          <w:rFonts w:ascii="Arial" w:hAnsi="Arial" w:cs="Arial"/>
        </w:rPr>
        <w:t>with</w:t>
      </w:r>
      <w:r w:rsidRPr="008205FB">
        <w:rPr>
          <w:rFonts w:ascii="Arial" w:hAnsi="Arial" w:cs="Arial"/>
        </w:rPr>
        <w:t xml:space="preserve"> the members.</w:t>
      </w:r>
    </w:p>
    <w:p w14:paraId="5BE47BF6" w14:textId="77777777" w:rsidR="00F45654" w:rsidRDefault="00F45654" w:rsidP="00F228E6">
      <w:pPr>
        <w:rPr>
          <w:rFonts w:ascii="Arial" w:hAnsi="Arial" w:cs="Arial"/>
        </w:rPr>
      </w:pPr>
      <w:r>
        <w:rPr>
          <w:rFonts w:ascii="Arial" w:hAnsi="Arial" w:cs="Arial"/>
        </w:rPr>
        <w:t>Sub groups for specific initiatives and projects will determine their own meeting schedule.</w:t>
      </w:r>
    </w:p>
    <w:p w14:paraId="67746FF2" w14:textId="6D17AD1B" w:rsidR="00C66CB9" w:rsidRPr="008205FB" w:rsidRDefault="00C66CB9" w:rsidP="00F228E6">
      <w:pPr>
        <w:rPr>
          <w:rFonts w:ascii="Arial" w:hAnsi="Arial" w:cs="Arial"/>
        </w:rPr>
      </w:pPr>
      <w:r>
        <w:rPr>
          <w:rFonts w:ascii="Arial" w:hAnsi="Arial" w:cs="Arial"/>
        </w:rPr>
        <w:t>The BAC will publish minutes of its meetings as soon as practicable following its meetings</w:t>
      </w:r>
      <w:r w:rsidR="00A6206B">
        <w:rPr>
          <w:rFonts w:ascii="Arial" w:hAnsi="Arial" w:cs="Arial"/>
        </w:rPr>
        <w:t xml:space="preserve"> on the </w:t>
      </w:r>
      <w:hyperlink r:id="rId11" w:history="1">
        <w:r w:rsidR="00A6206B" w:rsidRPr="00721B69">
          <w:rPr>
            <w:rStyle w:val="Hyperlink"/>
            <w:rFonts w:ascii="Arial" w:hAnsi="Arial" w:cs="Arial"/>
          </w:rPr>
          <w:t>www.BIMinNZ.co.nz</w:t>
        </w:r>
      </w:hyperlink>
      <w:r w:rsidR="00A6206B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>.</w:t>
      </w:r>
    </w:p>
    <w:p w14:paraId="78F7801C" w14:textId="77777777" w:rsidR="00F55D7F" w:rsidRPr="008205FB" w:rsidRDefault="00F55D7F" w:rsidP="00F228E6">
      <w:pPr>
        <w:rPr>
          <w:rFonts w:ascii="Arial" w:hAnsi="Arial" w:cs="Arial"/>
          <w:b/>
        </w:rPr>
      </w:pPr>
      <w:r w:rsidRPr="008205FB">
        <w:rPr>
          <w:rFonts w:ascii="Arial" w:hAnsi="Arial" w:cs="Arial"/>
          <w:b/>
        </w:rPr>
        <w:t>Meeting Agenda</w:t>
      </w:r>
    </w:p>
    <w:p w14:paraId="49FAB346" w14:textId="77777777" w:rsidR="00F55D7F" w:rsidRPr="008205FB" w:rsidRDefault="00F55D7F" w:rsidP="00F228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05FB">
        <w:rPr>
          <w:rFonts w:ascii="Arial" w:hAnsi="Arial" w:cs="Arial"/>
        </w:rPr>
        <w:t>Introductions</w:t>
      </w:r>
    </w:p>
    <w:p w14:paraId="31BC5D12" w14:textId="77777777" w:rsidR="00F55D7F" w:rsidRPr="008205FB" w:rsidRDefault="00F55D7F" w:rsidP="00F228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05FB">
        <w:rPr>
          <w:rFonts w:ascii="Arial" w:hAnsi="Arial" w:cs="Arial"/>
        </w:rPr>
        <w:t>Report back on status of actions from last meeting</w:t>
      </w:r>
    </w:p>
    <w:p w14:paraId="224B50CF" w14:textId="77777777" w:rsidR="00F55D7F" w:rsidRDefault="0079100B" w:rsidP="00F228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54CD">
        <w:rPr>
          <w:rFonts w:ascii="Arial" w:hAnsi="Arial" w:cs="Arial"/>
        </w:rPr>
        <w:t>rogramme update</w:t>
      </w:r>
    </w:p>
    <w:p w14:paraId="3E67E3CD" w14:textId="77777777" w:rsidR="00F154CD" w:rsidRPr="008205FB" w:rsidRDefault="00F154CD" w:rsidP="00F228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Project updates</w:t>
      </w:r>
    </w:p>
    <w:p w14:paraId="329AF7B4" w14:textId="77777777" w:rsidR="00F55D7F" w:rsidRPr="008205FB" w:rsidRDefault="00F55D7F" w:rsidP="00F228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05FB">
        <w:rPr>
          <w:rFonts w:ascii="Arial" w:hAnsi="Arial" w:cs="Arial"/>
        </w:rPr>
        <w:t>General business</w:t>
      </w:r>
    </w:p>
    <w:p w14:paraId="7E1D921F" w14:textId="77777777" w:rsidR="008A3CEB" w:rsidRPr="008205FB" w:rsidRDefault="008A3CEB" w:rsidP="00F228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05FB">
        <w:rPr>
          <w:rFonts w:ascii="Arial" w:hAnsi="Arial" w:cs="Arial"/>
        </w:rPr>
        <w:t>Next meeting</w:t>
      </w:r>
    </w:p>
    <w:p w14:paraId="4F7BB861" w14:textId="77777777" w:rsidR="00F55D7F" w:rsidRPr="008205FB" w:rsidRDefault="00F45654" w:rsidP="00F22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="00F55D7F" w:rsidRPr="008205FB">
        <w:rPr>
          <w:rFonts w:ascii="Arial" w:hAnsi="Arial" w:cs="Arial"/>
          <w:b/>
        </w:rPr>
        <w:t>Membership</w:t>
      </w:r>
    </w:p>
    <w:p w14:paraId="585D4AA9" w14:textId="77777777" w:rsidR="00B1420B" w:rsidRPr="00E65AB5" w:rsidRDefault="00B1420B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>An</w:t>
      </w:r>
      <w:bookmarkStart w:id="0" w:name="_GoBack"/>
      <w:bookmarkEnd w:id="0"/>
      <w:r w:rsidRPr="00E65AB5">
        <w:rPr>
          <w:rFonts w:ascii="Arial" w:hAnsi="Arial" w:cs="Arial"/>
          <w:color w:val="000000" w:themeColor="text1"/>
        </w:rPr>
        <w:t xml:space="preserve">drew Field – </w:t>
      </w:r>
      <w:r w:rsidR="00B075F6" w:rsidRPr="00E65AB5">
        <w:rPr>
          <w:rFonts w:ascii="Arial" w:hAnsi="Arial" w:cs="Arial"/>
          <w:color w:val="000000" w:themeColor="text1"/>
        </w:rPr>
        <w:t>Beca</w:t>
      </w:r>
    </w:p>
    <w:p w14:paraId="0E06250B" w14:textId="2BD8D74B" w:rsidR="00F154CD" w:rsidRDefault="00F154CD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>Andrew Reding – (Chair)</w:t>
      </w:r>
    </w:p>
    <w:p w14:paraId="38C81431" w14:textId="0ABCADE1" w:rsidR="009C3677" w:rsidRPr="00E65AB5" w:rsidRDefault="009C3677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Andy Lyon</w:t>
      </w:r>
      <w:r w:rsidR="001F67FE">
        <w:rPr>
          <w:rFonts w:ascii="Arial" w:hAnsi="Arial" w:cs="Arial"/>
          <w:color w:val="000000" w:themeColor="text1"/>
        </w:rPr>
        <w:t xml:space="preserve"> - KiwiRail</w:t>
      </w:r>
    </w:p>
    <w:p w14:paraId="766592C6" w14:textId="77777777" w:rsidR="005952C8" w:rsidRPr="00E65AB5" w:rsidRDefault="005952C8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 xml:space="preserve">Dennis Burns </w:t>
      </w:r>
      <w:r w:rsidR="00F5158E" w:rsidRPr="00E65AB5">
        <w:rPr>
          <w:rFonts w:ascii="Arial" w:hAnsi="Arial" w:cs="Arial"/>
          <w:color w:val="000000" w:themeColor="text1"/>
        </w:rPr>
        <w:t>–</w:t>
      </w:r>
      <w:r w:rsidRPr="00E65AB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5AB5">
        <w:rPr>
          <w:rFonts w:ascii="Arial" w:hAnsi="Arial" w:cs="Arial"/>
          <w:color w:val="000000" w:themeColor="text1"/>
        </w:rPr>
        <w:t>Archaus</w:t>
      </w:r>
      <w:proofErr w:type="spellEnd"/>
    </w:p>
    <w:p w14:paraId="2F2E2D7A" w14:textId="77777777" w:rsidR="00F5158E" w:rsidRPr="00E65AB5" w:rsidRDefault="00F5158E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>Gary Davenport – University of Auckland</w:t>
      </w:r>
    </w:p>
    <w:p w14:paraId="199371CC" w14:textId="77777777" w:rsidR="00F5158E" w:rsidRPr="00E65AB5" w:rsidRDefault="00F5158E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>Glenn Jowett – Beca</w:t>
      </w:r>
    </w:p>
    <w:p w14:paraId="488155BB" w14:textId="77777777" w:rsidR="00F154CD" w:rsidRPr="00E65AB5" w:rsidRDefault="00F154CD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 xml:space="preserve">Heather Staley – </w:t>
      </w:r>
      <w:r w:rsidR="00B075F6" w:rsidRPr="00E65AB5">
        <w:rPr>
          <w:rFonts w:ascii="Arial" w:hAnsi="Arial" w:cs="Arial"/>
          <w:color w:val="000000" w:themeColor="text1"/>
        </w:rPr>
        <w:t>NZ Defence Force</w:t>
      </w:r>
    </w:p>
    <w:p w14:paraId="24C2D0BC" w14:textId="3FF0DF21" w:rsidR="00F5158E" w:rsidRDefault="00F5158E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 xml:space="preserve">Melanie Tristram </w:t>
      </w:r>
      <w:r w:rsidR="001A4B1C" w:rsidRPr="00E65AB5">
        <w:rPr>
          <w:rFonts w:ascii="Arial" w:hAnsi="Arial" w:cs="Arial"/>
          <w:color w:val="000000" w:themeColor="text1"/>
        </w:rPr>
        <w:t>–</w:t>
      </w:r>
      <w:r w:rsidRPr="00E65AB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5AB5">
        <w:rPr>
          <w:rFonts w:ascii="Arial" w:hAnsi="Arial" w:cs="Arial"/>
          <w:color w:val="000000" w:themeColor="text1"/>
        </w:rPr>
        <w:t>Jasmax</w:t>
      </w:r>
      <w:proofErr w:type="spellEnd"/>
    </w:p>
    <w:p w14:paraId="16ACCC6F" w14:textId="18FA22EA" w:rsidR="00605881" w:rsidRPr="00E65AB5" w:rsidRDefault="00605881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Renee Clark – Contractor </w:t>
      </w:r>
    </w:p>
    <w:p w14:paraId="124A1DE4" w14:textId="0EFA5FD9" w:rsidR="001A4B1C" w:rsidRPr="00E65AB5" w:rsidRDefault="001A4B1C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lastRenderedPageBreak/>
        <w:t>Samantha Johnston – AECOM (secretary)</w:t>
      </w:r>
    </w:p>
    <w:p w14:paraId="6D60310B" w14:textId="604E3256" w:rsidR="00F154CD" w:rsidRPr="00E65AB5" w:rsidRDefault="00F154CD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 xml:space="preserve">Steve Appleby – </w:t>
      </w:r>
      <w:r w:rsidR="007A610A">
        <w:rPr>
          <w:rFonts w:ascii="Arial" w:hAnsi="Arial" w:cs="Arial"/>
          <w:color w:val="000000" w:themeColor="text1"/>
        </w:rPr>
        <w:t>IIMBE</w:t>
      </w:r>
    </w:p>
    <w:p w14:paraId="1E466AA9" w14:textId="77777777" w:rsidR="00B075F6" w:rsidRPr="00E65AB5" w:rsidRDefault="00B075F6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 xml:space="preserve">Steve Ritchie </w:t>
      </w:r>
      <w:r w:rsidR="00F5158E" w:rsidRPr="00E65AB5">
        <w:rPr>
          <w:rFonts w:ascii="Arial" w:hAnsi="Arial" w:cs="Arial"/>
          <w:color w:val="000000" w:themeColor="text1"/>
        </w:rPr>
        <w:t>–</w:t>
      </w:r>
      <w:r w:rsidRPr="00E65AB5">
        <w:rPr>
          <w:rFonts w:ascii="Arial" w:hAnsi="Arial" w:cs="Arial"/>
          <w:color w:val="000000" w:themeColor="text1"/>
        </w:rPr>
        <w:t xml:space="preserve"> Hawkins</w:t>
      </w:r>
    </w:p>
    <w:p w14:paraId="0E768C05" w14:textId="77777777" w:rsidR="00F5158E" w:rsidRPr="00E65AB5" w:rsidRDefault="00F5158E" w:rsidP="00E65AB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5AB5">
        <w:rPr>
          <w:rFonts w:ascii="Arial" w:hAnsi="Arial" w:cs="Arial"/>
          <w:color w:val="000000" w:themeColor="text1"/>
        </w:rPr>
        <w:t xml:space="preserve">Vicente Gonzalez – University of Auckland </w:t>
      </w:r>
    </w:p>
    <w:p w14:paraId="74E65F40" w14:textId="77777777" w:rsidR="00F5158E" w:rsidRDefault="00F5158E" w:rsidP="00F228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E1065F" w14:textId="77777777" w:rsidR="005774D1" w:rsidRPr="008523F5" w:rsidRDefault="005774D1" w:rsidP="00F228E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523F5">
        <w:rPr>
          <w:rFonts w:ascii="Arial" w:hAnsi="Arial" w:cs="Arial"/>
          <w:b/>
          <w:color w:val="000000" w:themeColor="text1"/>
        </w:rPr>
        <w:t>Alternate members</w:t>
      </w:r>
    </w:p>
    <w:p w14:paraId="07BE488D" w14:textId="77777777" w:rsidR="005774D1" w:rsidRDefault="005774D1" w:rsidP="00F228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9F1FB20" w14:textId="77777777" w:rsidR="005774D1" w:rsidRDefault="005774D1" w:rsidP="00F228E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Alternate members will be accepted when a member is expected to be absent for more than two consecutive meetings and the recommended alternate</w:t>
      </w:r>
      <w:r w:rsidR="00DD0550">
        <w:rPr>
          <w:rFonts w:ascii="Arial" w:hAnsi="Arial" w:cs="Arial"/>
          <w:color w:val="000000" w:themeColor="text1"/>
        </w:rPr>
        <w:t xml:space="preserve"> is acceptable to the committee.</w:t>
      </w:r>
    </w:p>
    <w:p w14:paraId="433BD36A" w14:textId="77777777" w:rsidR="00F154CD" w:rsidRPr="00826727" w:rsidRDefault="00F154CD" w:rsidP="00F228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2A6CB6" w14:textId="77777777" w:rsidR="008205FB" w:rsidRPr="008205FB" w:rsidRDefault="008205FB" w:rsidP="00F228E6">
      <w:pPr>
        <w:rPr>
          <w:rFonts w:ascii="Arial" w:hAnsi="Arial" w:cs="Arial"/>
          <w:b/>
        </w:rPr>
      </w:pPr>
      <w:r w:rsidRPr="008205FB">
        <w:rPr>
          <w:rFonts w:ascii="Arial" w:hAnsi="Arial" w:cs="Arial"/>
          <w:b/>
        </w:rPr>
        <w:t>Role of Members</w:t>
      </w:r>
    </w:p>
    <w:p w14:paraId="1B996ED7" w14:textId="7BB47C99" w:rsidR="008205FB" w:rsidRPr="008205FB" w:rsidRDefault="008205FB" w:rsidP="00F63A5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8205FB">
        <w:rPr>
          <w:rFonts w:ascii="Arial" w:hAnsi="Arial" w:cs="Arial"/>
          <w:color w:val="000000" w:themeColor="text1"/>
        </w:rPr>
        <w:t xml:space="preserve">To act as a </w:t>
      </w:r>
      <w:r w:rsidR="00F63A5C" w:rsidRPr="008205FB">
        <w:rPr>
          <w:rFonts w:ascii="Arial" w:hAnsi="Arial" w:cs="Arial"/>
          <w:color w:val="000000" w:themeColor="text1"/>
        </w:rPr>
        <w:t>two-way</w:t>
      </w:r>
      <w:r w:rsidR="00A91EF5">
        <w:rPr>
          <w:rFonts w:ascii="Arial" w:hAnsi="Arial" w:cs="Arial"/>
          <w:color w:val="000000" w:themeColor="text1"/>
        </w:rPr>
        <w:t xml:space="preserve"> </w:t>
      </w:r>
      <w:r w:rsidRPr="008205FB">
        <w:rPr>
          <w:rFonts w:ascii="Arial" w:hAnsi="Arial" w:cs="Arial"/>
          <w:color w:val="000000" w:themeColor="text1"/>
        </w:rPr>
        <w:t xml:space="preserve">communication conduit between their industry sector group and the </w:t>
      </w:r>
      <w:r w:rsidR="000E4900">
        <w:rPr>
          <w:rFonts w:ascii="Arial" w:hAnsi="Arial" w:cs="Arial"/>
          <w:color w:val="000000" w:themeColor="text1"/>
        </w:rPr>
        <w:t>BAC</w:t>
      </w:r>
      <w:r w:rsidR="00F45654">
        <w:rPr>
          <w:rFonts w:ascii="Arial" w:hAnsi="Arial" w:cs="Arial"/>
          <w:color w:val="000000" w:themeColor="text1"/>
        </w:rPr>
        <w:t xml:space="preserve"> </w:t>
      </w:r>
      <w:r w:rsidRPr="008205FB">
        <w:rPr>
          <w:rFonts w:ascii="Arial" w:hAnsi="Arial" w:cs="Arial"/>
          <w:color w:val="000000" w:themeColor="text1"/>
        </w:rPr>
        <w:t xml:space="preserve">including provision of feedback on </w:t>
      </w:r>
      <w:r w:rsidR="00F45654">
        <w:rPr>
          <w:rFonts w:ascii="Arial" w:hAnsi="Arial" w:cs="Arial"/>
          <w:color w:val="000000" w:themeColor="text1"/>
        </w:rPr>
        <w:t>specific initiative and projects</w:t>
      </w:r>
    </w:p>
    <w:p w14:paraId="683DF715" w14:textId="77777777" w:rsidR="008205FB" w:rsidRPr="008205FB" w:rsidRDefault="008205FB" w:rsidP="00F63A5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8205FB">
        <w:rPr>
          <w:rFonts w:ascii="Arial" w:hAnsi="Arial" w:cs="Arial"/>
          <w:color w:val="000000" w:themeColor="text1"/>
        </w:rPr>
        <w:t xml:space="preserve">Promote the use of </w:t>
      </w:r>
      <w:r w:rsidR="000D33D2">
        <w:rPr>
          <w:rFonts w:ascii="Arial" w:hAnsi="Arial" w:cs="Arial"/>
          <w:color w:val="000000" w:themeColor="text1"/>
        </w:rPr>
        <w:t>internationally recognised building and location based open information standards</w:t>
      </w:r>
    </w:p>
    <w:p w14:paraId="2C3CDDB0" w14:textId="77777777" w:rsidR="008205FB" w:rsidRPr="000D33D2" w:rsidRDefault="008205FB" w:rsidP="00F63A5C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 w:themeColor="text1"/>
        </w:rPr>
      </w:pPr>
      <w:r w:rsidRPr="000D33D2">
        <w:rPr>
          <w:rFonts w:ascii="Arial" w:hAnsi="Arial" w:cs="Arial"/>
        </w:rPr>
        <w:t xml:space="preserve">Provide feedback on opportunities for additional </w:t>
      </w:r>
      <w:r w:rsidR="000D33D2" w:rsidRPr="000D33D2">
        <w:rPr>
          <w:rFonts w:ascii="Arial" w:hAnsi="Arial" w:cs="Arial"/>
        </w:rPr>
        <w:t xml:space="preserve">initiatives to improve </w:t>
      </w:r>
      <w:r w:rsidR="000D33D2">
        <w:rPr>
          <w:rFonts w:ascii="Arial" w:hAnsi="Arial" w:cs="Arial"/>
        </w:rPr>
        <w:t xml:space="preserve">sector </w:t>
      </w:r>
      <w:r w:rsidR="000D33D2" w:rsidRPr="000D33D2">
        <w:rPr>
          <w:rFonts w:ascii="Arial" w:hAnsi="Arial" w:cs="Arial"/>
        </w:rPr>
        <w:t>productivity,</w:t>
      </w:r>
      <w:r w:rsidR="000D33D2">
        <w:rPr>
          <w:rFonts w:ascii="Arial" w:hAnsi="Arial" w:cs="Arial"/>
        </w:rPr>
        <w:t xml:space="preserve"> industry </w:t>
      </w:r>
      <w:r w:rsidR="000D33D2" w:rsidRPr="000D33D2">
        <w:rPr>
          <w:rFonts w:ascii="Arial" w:hAnsi="Arial" w:cs="Arial"/>
        </w:rPr>
        <w:t>safety and building quality</w:t>
      </w:r>
    </w:p>
    <w:p w14:paraId="3611627C" w14:textId="77777777" w:rsidR="000D33D2" w:rsidRPr="000D33D2" w:rsidRDefault="000D33D2" w:rsidP="00F63A5C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 w:themeColor="text1"/>
        </w:rPr>
      </w:pPr>
      <w:r>
        <w:rPr>
          <w:rFonts w:ascii="Arial" w:hAnsi="Arial" w:cs="Arial"/>
        </w:rPr>
        <w:t xml:space="preserve">Participate in governing any initiative or projects that the </w:t>
      </w:r>
      <w:r w:rsidR="000E4900">
        <w:rPr>
          <w:rFonts w:ascii="Arial" w:hAnsi="Arial" w:cs="Arial"/>
        </w:rPr>
        <w:t>BAC</w:t>
      </w:r>
      <w:r>
        <w:rPr>
          <w:rFonts w:ascii="Arial" w:hAnsi="Arial" w:cs="Arial"/>
        </w:rPr>
        <w:t xml:space="preserve"> supports</w:t>
      </w:r>
    </w:p>
    <w:p w14:paraId="53FBF5B4" w14:textId="77777777" w:rsidR="00F55D7F" w:rsidRDefault="00F55D7F" w:rsidP="00F228E6"/>
    <w:sectPr w:rsidR="00F55D7F" w:rsidSect="0082672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A790" w14:textId="77777777" w:rsidR="00313118" w:rsidRDefault="00313118" w:rsidP="008205FB">
      <w:pPr>
        <w:spacing w:after="0" w:line="240" w:lineRule="auto"/>
      </w:pPr>
      <w:r>
        <w:separator/>
      </w:r>
    </w:p>
  </w:endnote>
  <w:endnote w:type="continuationSeparator" w:id="0">
    <w:p w14:paraId="5DBA5D87" w14:textId="77777777" w:rsidR="00313118" w:rsidRDefault="00313118" w:rsidP="0082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46D6" w14:textId="77777777" w:rsidR="00313118" w:rsidRDefault="00313118" w:rsidP="008205FB">
      <w:pPr>
        <w:spacing w:after="0" w:line="240" w:lineRule="auto"/>
      </w:pPr>
      <w:r>
        <w:separator/>
      </w:r>
    </w:p>
  </w:footnote>
  <w:footnote w:type="continuationSeparator" w:id="0">
    <w:p w14:paraId="73A9A114" w14:textId="77777777" w:rsidR="00313118" w:rsidRDefault="00313118" w:rsidP="008205FB">
      <w:pPr>
        <w:spacing w:after="0" w:line="240" w:lineRule="auto"/>
      </w:pPr>
      <w:r>
        <w:continuationSeparator/>
      </w:r>
    </w:p>
  </w:footnote>
  <w:footnote w:id="1">
    <w:p w14:paraId="460AF13E" w14:textId="77777777" w:rsidR="000E4900" w:rsidRDefault="000E4900">
      <w:pPr>
        <w:pStyle w:val="FootnoteText"/>
      </w:pPr>
      <w:r>
        <w:rPr>
          <w:rStyle w:val="FootnoteReference"/>
        </w:rPr>
        <w:footnoteRef/>
      </w:r>
      <w:r>
        <w:t xml:space="preserve"> Building Information Modelling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6916" w14:textId="77777777" w:rsidR="003C2370" w:rsidRDefault="003C2370" w:rsidP="00B945D2">
    <w:pPr>
      <w:pStyle w:val="Header"/>
    </w:pPr>
  </w:p>
  <w:p w14:paraId="57AC47AF" w14:textId="77777777" w:rsidR="003C2370" w:rsidRDefault="003C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BAB"/>
    <w:multiLevelType w:val="hybridMultilevel"/>
    <w:tmpl w:val="9FEA5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352"/>
    <w:multiLevelType w:val="hybridMultilevel"/>
    <w:tmpl w:val="631CBAE0"/>
    <w:lvl w:ilvl="0" w:tplc="126AC6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4FB"/>
    <w:multiLevelType w:val="hybridMultilevel"/>
    <w:tmpl w:val="37DC4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01D"/>
    <w:multiLevelType w:val="hybridMultilevel"/>
    <w:tmpl w:val="0B727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F25F2"/>
    <w:multiLevelType w:val="hybridMultilevel"/>
    <w:tmpl w:val="C42C5B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01CA"/>
    <w:multiLevelType w:val="hybridMultilevel"/>
    <w:tmpl w:val="BC827464"/>
    <w:lvl w:ilvl="0" w:tplc="126AC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157E"/>
    <w:multiLevelType w:val="hybridMultilevel"/>
    <w:tmpl w:val="78EA1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3F5D"/>
    <w:multiLevelType w:val="hybridMultilevel"/>
    <w:tmpl w:val="4AC4C05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21B54"/>
    <w:multiLevelType w:val="hybridMultilevel"/>
    <w:tmpl w:val="38C43D9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53185"/>
    <w:multiLevelType w:val="hybridMultilevel"/>
    <w:tmpl w:val="F034AE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5549"/>
    <w:multiLevelType w:val="hybridMultilevel"/>
    <w:tmpl w:val="1DC674BE"/>
    <w:lvl w:ilvl="0" w:tplc="126AC6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A340A"/>
    <w:multiLevelType w:val="hybridMultilevel"/>
    <w:tmpl w:val="359AD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C0D1B"/>
    <w:multiLevelType w:val="hybridMultilevel"/>
    <w:tmpl w:val="0F548B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1D"/>
    <w:rsid w:val="000A08BD"/>
    <w:rsid w:val="000C0692"/>
    <w:rsid w:val="000D33D2"/>
    <w:rsid w:val="000E4900"/>
    <w:rsid w:val="000F37F7"/>
    <w:rsid w:val="00145073"/>
    <w:rsid w:val="001976CA"/>
    <w:rsid w:val="001A4B1C"/>
    <w:rsid w:val="001B218B"/>
    <w:rsid w:val="001D56AC"/>
    <w:rsid w:val="001D6B25"/>
    <w:rsid w:val="001F67FE"/>
    <w:rsid w:val="00223E91"/>
    <w:rsid w:val="00236E4A"/>
    <w:rsid w:val="00291F84"/>
    <w:rsid w:val="00313118"/>
    <w:rsid w:val="003536EE"/>
    <w:rsid w:val="0037696A"/>
    <w:rsid w:val="0038310C"/>
    <w:rsid w:val="00391ABA"/>
    <w:rsid w:val="003C2370"/>
    <w:rsid w:val="00407AF4"/>
    <w:rsid w:val="00415DD9"/>
    <w:rsid w:val="00463C23"/>
    <w:rsid w:val="004678DB"/>
    <w:rsid w:val="004744CA"/>
    <w:rsid w:val="004F02CA"/>
    <w:rsid w:val="00502CE3"/>
    <w:rsid w:val="00532197"/>
    <w:rsid w:val="00533BDA"/>
    <w:rsid w:val="005774D1"/>
    <w:rsid w:val="005952C8"/>
    <w:rsid w:val="00595EE9"/>
    <w:rsid w:val="005C5987"/>
    <w:rsid w:val="00605881"/>
    <w:rsid w:val="0060754F"/>
    <w:rsid w:val="00623CB4"/>
    <w:rsid w:val="00627C80"/>
    <w:rsid w:val="00683868"/>
    <w:rsid w:val="00693C34"/>
    <w:rsid w:val="006956A7"/>
    <w:rsid w:val="006F22A2"/>
    <w:rsid w:val="006F58C9"/>
    <w:rsid w:val="00704C6C"/>
    <w:rsid w:val="00730542"/>
    <w:rsid w:val="00767C2E"/>
    <w:rsid w:val="0079100B"/>
    <w:rsid w:val="007A610A"/>
    <w:rsid w:val="007D7C1D"/>
    <w:rsid w:val="007F4D5A"/>
    <w:rsid w:val="008205FB"/>
    <w:rsid w:val="00826727"/>
    <w:rsid w:val="00833E79"/>
    <w:rsid w:val="008523F5"/>
    <w:rsid w:val="008779DF"/>
    <w:rsid w:val="00882C9C"/>
    <w:rsid w:val="00882D4A"/>
    <w:rsid w:val="008A3CEB"/>
    <w:rsid w:val="008C6962"/>
    <w:rsid w:val="008D247F"/>
    <w:rsid w:val="008F2CA4"/>
    <w:rsid w:val="0091670E"/>
    <w:rsid w:val="00927E58"/>
    <w:rsid w:val="00982A05"/>
    <w:rsid w:val="00990B10"/>
    <w:rsid w:val="009C3677"/>
    <w:rsid w:val="009F7FE2"/>
    <w:rsid w:val="00A01DEB"/>
    <w:rsid w:val="00A06CE0"/>
    <w:rsid w:val="00A2129A"/>
    <w:rsid w:val="00A443ED"/>
    <w:rsid w:val="00A5215B"/>
    <w:rsid w:val="00A5348C"/>
    <w:rsid w:val="00A6206B"/>
    <w:rsid w:val="00A91EF5"/>
    <w:rsid w:val="00A94C34"/>
    <w:rsid w:val="00AB75B4"/>
    <w:rsid w:val="00AC58B9"/>
    <w:rsid w:val="00AD00AC"/>
    <w:rsid w:val="00B075F6"/>
    <w:rsid w:val="00B114D9"/>
    <w:rsid w:val="00B1420B"/>
    <w:rsid w:val="00B15212"/>
    <w:rsid w:val="00B522A9"/>
    <w:rsid w:val="00B70CC3"/>
    <w:rsid w:val="00B77710"/>
    <w:rsid w:val="00B945D2"/>
    <w:rsid w:val="00BB7101"/>
    <w:rsid w:val="00C5610D"/>
    <w:rsid w:val="00C66CB9"/>
    <w:rsid w:val="00C83D7C"/>
    <w:rsid w:val="00C92AD3"/>
    <w:rsid w:val="00CC72ED"/>
    <w:rsid w:val="00CD62AF"/>
    <w:rsid w:val="00CF4A3F"/>
    <w:rsid w:val="00D11A83"/>
    <w:rsid w:val="00D222D8"/>
    <w:rsid w:val="00D23AE8"/>
    <w:rsid w:val="00D33867"/>
    <w:rsid w:val="00D355BA"/>
    <w:rsid w:val="00D457BC"/>
    <w:rsid w:val="00D668CF"/>
    <w:rsid w:val="00DA0740"/>
    <w:rsid w:val="00DB3C9E"/>
    <w:rsid w:val="00DB73E1"/>
    <w:rsid w:val="00DC33B4"/>
    <w:rsid w:val="00DD0550"/>
    <w:rsid w:val="00DD139E"/>
    <w:rsid w:val="00DE15C6"/>
    <w:rsid w:val="00DE6D32"/>
    <w:rsid w:val="00E32E7E"/>
    <w:rsid w:val="00E35996"/>
    <w:rsid w:val="00E56676"/>
    <w:rsid w:val="00E65AB5"/>
    <w:rsid w:val="00E73F1B"/>
    <w:rsid w:val="00E75D3A"/>
    <w:rsid w:val="00F1064C"/>
    <w:rsid w:val="00F154CD"/>
    <w:rsid w:val="00F228E6"/>
    <w:rsid w:val="00F35C68"/>
    <w:rsid w:val="00F45654"/>
    <w:rsid w:val="00F47E84"/>
    <w:rsid w:val="00F5158E"/>
    <w:rsid w:val="00F55D7F"/>
    <w:rsid w:val="00F63A5C"/>
    <w:rsid w:val="00F97A2A"/>
    <w:rsid w:val="00FC1C08"/>
    <w:rsid w:val="00FD0E60"/>
    <w:rsid w:val="00FD1BD9"/>
    <w:rsid w:val="00FF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4E090"/>
  <w15:docId w15:val="{5C9126BF-C0C0-4E59-923C-446B12B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D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B"/>
  </w:style>
  <w:style w:type="paragraph" w:styleId="Footer">
    <w:name w:val="footer"/>
    <w:basedOn w:val="Normal"/>
    <w:link w:val="FooterChar"/>
    <w:uiPriority w:val="99"/>
    <w:unhideWhenUsed/>
    <w:rsid w:val="0082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FB"/>
  </w:style>
  <w:style w:type="paragraph" w:styleId="FootnoteText">
    <w:name w:val="footnote text"/>
    <w:basedOn w:val="Normal"/>
    <w:link w:val="FootnoteTextChar"/>
    <w:uiPriority w:val="99"/>
    <w:semiHidden/>
    <w:unhideWhenUsed/>
    <w:rsid w:val="000E4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9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MinNZ.co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B831D553145BBAECA547D74BF0B" ma:contentTypeVersion="13" ma:contentTypeDescription="Create a new document." ma:contentTypeScope="" ma:versionID="91b4447acdd6afdb1496f32c09dc58ae">
  <xsd:schema xmlns:xsd="http://www.w3.org/2001/XMLSchema" xmlns:xs="http://www.w3.org/2001/XMLSchema" xmlns:p="http://schemas.microsoft.com/office/2006/metadata/properties" xmlns:ns3="86c8db7a-d47a-4709-8c7d-2c5a583cfaf7" xmlns:ns4="c3a17af5-b1f2-4d7f-9e43-1e00e88fde06" targetNamespace="http://schemas.microsoft.com/office/2006/metadata/properties" ma:root="true" ma:fieldsID="ee4892a3464649c1ea42b24086658939" ns3:_="" ns4:_="">
    <xsd:import namespace="86c8db7a-d47a-4709-8c7d-2c5a583cfaf7"/>
    <xsd:import namespace="c3a17af5-b1f2-4d7f-9e43-1e00e88fde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db7a-d47a-4709-8c7d-2c5a583cf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7af5-b1f2-4d7f-9e43-1e00e88f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FF6A-6348-4343-9D43-1283FB1DC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8db7a-d47a-4709-8c7d-2c5a583cfaf7"/>
    <ds:schemaRef ds:uri="c3a17af5-b1f2-4d7f-9e43-1e00e88fd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E1F4C-F5CD-4E7D-8258-543CA1630B0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6c8db7a-d47a-4709-8c7d-2c5a583cfaf7"/>
    <ds:schemaRef ds:uri="http://schemas.microsoft.com/office/infopath/2007/PartnerControls"/>
    <ds:schemaRef ds:uri="http://purl.org/dc/dcmitype/"/>
    <ds:schemaRef ds:uri="http://schemas.microsoft.com/office/2006/documentManagement/types"/>
    <ds:schemaRef ds:uri="c3a17af5-b1f2-4d7f-9e43-1e00e88fde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A880D-B4B0-4140-8118-78F9F0783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21AFC-9E52-4493-B318-0E9ABEB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28212869</Manager>
  <Company>Hewlett-Packard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PopeKerr</dc:creator>
  <cp:lastModifiedBy>Johnston, Samantha</cp:lastModifiedBy>
  <cp:revision>2</cp:revision>
  <cp:lastPrinted>2019-05-20T00:22:00Z</cp:lastPrinted>
  <dcterms:created xsi:type="dcterms:W3CDTF">2020-06-17T20:52:00Z</dcterms:created>
  <dcterms:modified xsi:type="dcterms:W3CDTF">2020-06-17T20:52:00Z</dcterms:modified>
  <cp:category>28212869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A265184</vt:lpwstr>
  </property>
  <property fmtid="{D5CDD505-2E9C-101B-9397-08002B2CF9AE}" pid="4" name="Objective-Title">
    <vt:lpwstr>CGD Reference Group Terms of Reference Rev E April 2013</vt:lpwstr>
  </property>
  <property fmtid="{D5CDD505-2E9C-101B-9397-08002B2CF9AE}" pid="5" name="Objective-Comment">
    <vt:lpwstr>Draft for rob, Jan and Daine's comments</vt:lpwstr>
  </property>
  <property fmtid="{D5CDD505-2E9C-101B-9397-08002B2CF9AE}" pid="6" name="Objective-CreationStamp">
    <vt:filetime>2013-04-22T20:53:43Z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2013-04-23T01:52:44Z</vt:filetime>
  </property>
  <property fmtid="{D5CDD505-2E9C-101B-9397-08002B2CF9AE}" pid="10" name="Objective-ModificationStamp">
    <vt:filetime>2013-04-23T01:52:45Z</vt:filetime>
  </property>
  <property fmtid="{D5CDD505-2E9C-101B-9397-08002B2CF9AE}" pid="11" name="Objective-Owner">
    <vt:lpwstr>John Scott</vt:lpwstr>
  </property>
  <property fmtid="{D5CDD505-2E9C-101B-9397-08002B2CF9AE}" pid="12" name="Objective-Path">
    <vt:lpwstr>CERA Global Folder:Economic:E3 Insurance Programme:E3.1 Insurance Liaison Economic:3 Delivery - E3.1 Insurance Liaison Economic:Land and Geotechnical:Canterbury Geotechnical Database:Project Management:</vt:lpwstr>
  </property>
  <property fmtid="{D5CDD505-2E9C-101B-9397-08002B2CF9AE}" pid="13" name="Objective-Parent">
    <vt:lpwstr>Project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Draft for comment</vt:lpwstr>
  </property>
  <property fmtid="{D5CDD505-2E9C-101B-9397-08002B2CF9AE}" pid="18" name="Objective-FileNumber">
    <vt:lpwstr>qA17222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ContentTypeId">
    <vt:lpwstr>0x0101003A0D8B831D553145BBAECA547D74BF0B</vt:lpwstr>
  </property>
</Properties>
</file>